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86" w:rsidRDefault="003F2286" w:rsidP="00367561">
      <w:pPr>
        <w:spacing w:after="0" w:line="240" w:lineRule="auto"/>
      </w:pPr>
    </w:p>
    <w:p w:rsidR="008A673C" w:rsidRPr="00BB3399" w:rsidRDefault="003B37A9" w:rsidP="0036756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3B37A9">
        <w:rPr>
          <w:b/>
          <w:sz w:val="28"/>
          <w:szCs w:val="28"/>
          <w:lang w:val="en-US"/>
        </w:rPr>
        <w:t>Iofolen</w:t>
      </w:r>
      <w:proofErr w:type="spellEnd"/>
      <w:r w:rsidRPr="00BB3399">
        <w:rPr>
          <w:rFonts w:cstheme="minorHAnsi"/>
          <w:b/>
          <w:sz w:val="28"/>
          <w:szCs w:val="28"/>
        </w:rPr>
        <w:t>®</w:t>
      </w:r>
    </w:p>
    <w:p w:rsidR="003B37A9" w:rsidRDefault="003B37A9" w:rsidP="00367561">
      <w:pPr>
        <w:spacing w:after="0" w:line="240" w:lineRule="auto"/>
        <w:jc w:val="center"/>
        <w:rPr>
          <w:b/>
        </w:rPr>
      </w:pPr>
      <w:r>
        <w:rPr>
          <w:b/>
        </w:rPr>
        <w:t>ΜΕ ΒΙΤΑΜΙΝΕΣ, ΑΝΟΡΓΑΝΑ ΣΤΟΙΧΕΙΑ ΚΑΙ ΦΥΛΛΙΚΟ ΟΞΥ</w:t>
      </w:r>
    </w:p>
    <w:p w:rsidR="003B37A9" w:rsidRDefault="003B37A9" w:rsidP="00367561">
      <w:pPr>
        <w:spacing w:after="0" w:line="240" w:lineRule="auto"/>
        <w:jc w:val="center"/>
        <w:rPr>
          <w:b/>
        </w:rPr>
      </w:pPr>
    </w:p>
    <w:p w:rsidR="003B37A9" w:rsidRPr="003B37A9" w:rsidRDefault="003B37A9" w:rsidP="00367561">
      <w:pPr>
        <w:spacing w:after="0" w:line="240" w:lineRule="auto"/>
        <w:jc w:val="center"/>
        <w:rPr>
          <w:b/>
        </w:rPr>
      </w:pPr>
      <w:r>
        <w:rPr>
          <w:b/>
        </w:rPr>
        <w:t>Με Ω-3 Λιπαρά οξέα (</w:t>
      </w:r>
      <w:r>
        <w:rPr>
          <w:b/>
          <w:lang w:val="en-US"/>
        </w:rPr>
        <w:t>DHA</w:t>
      </w:r>
      <w:r w:rsidRPr="003B37A9">
        <w:rPr>
          <w:b/>
        </w:rPr>
        <w:t xml:space="preserve">), </w:t>
      </w:r>
      <w:r>
        <w:rPr>
          <w:b/>
        </w:rPr>
        <w:t>τα οποία συμβάλλουν στη φυσιολογική ανάπτυξη του εγκεφάλου και των ματιών του εμβρύου</w:t>
      </w:r>
    </w:p>
    <w:p w:rsidR="003B37A9" w:rsidRDefault="003B37A9" w:rsidP="003B37A9">
      <w:pPr>
        <w:spacing w:after="0" w:line="240" w:lineRule="auto"/>
      </w:pPr>
    </w:p>
    <w:p w:rsidR="003F2286" w:rsidRDefault="003F2286" w:rsidP="003B37A9">
      <w:pPr>
        <w:spacing w:after="0" w:line="240" w:lineRule="auto"/>
        <w:jc w:val="right"/>
      </w:pPr>
      <w:r>
        <w:t>Συσκευασία που</w:t>
      </w:r>
      <w:r w:rsidR="003B37A9">
        <w:t xml:space="preserve"> </w:t>
      </w:r>
      <w:r>
        <w:t xml:space="preserve">περιέχει </w:t>
      </w:r>
      <w:r w:rsidRPr="00E153A9">
        <w:rPr>
          <w:b/>
        </w:rPr>
        <w:t>30 κάψουλες</w:t>
      </w:r>
    </w:p>
    <w:p w:rsidR="003F2286" w:rsidRPr="00350C18" w:rsidRDefault="003F2286" w:rsidP="00367561">
      <w:pPr>
        <w:spacing w:after="0" w:line="240" w:lineRule="auto"/>
      </w:pPr>
    </w:p>
    <w:p w:rsidR="003F2286" w:rsidRPr="00350C18" w:rsidRDefault="003F2286" w:rsidP="00367561">
      <w:pPr>
        <w:spacing w:after="0" w:line="240" w:lineRule="auto"/>
      </w:pPr>
    </w:p>
    <w:p w:rsidR="003F2286" w:rsidRPr="00754185" w:rsidRDefault="00754185" w:rsidP="0036756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Ι</w:t>
      </w:r>
      <w:r w:rsidR="003F2286" w:rsidRPr="00754185">
        <w:rPr>
          <w:b/>
          <w:u w:val="single"/>
        </w:rPr>
        <w:t xml:space="preserve">. Τι είναι το </w:t>
      </w:r>
      <w:proofErr w:type="spellStart"/>
      <w:r w:rsidR="003B37A9">
        <w:rPr>
          <w:b/>
          <w:u w:val="single"/>
          <w:lang w:val="en-US"/>
        </w:rPr>
        <w:t>Iofolen</w:t>
      </w:r>
      <w:proofErr w:type="spellEnd"/>
      <w:r w:rsidR="003B37A9" w:rsidRPr="003B37A9">
        <w:rPr>
          <w:rFonts w:cstheme="minorHAnsi"/>
          <w:b/>
          <w:u w:val="single"/>
        </w:rPr>
        <w:t>®</w:t>
      </w:r>
      <w:r w:rsidR="003F2286" w:rsidRPr="00754185">
        <w:rPr>
          <w:b/>
          <w:u w:val="single"/>
        </w:rPr>
        <w:t>;</w:t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  <w:r w:rsidR="003F2286" w:rsidRPr="00754185">
        <w:rPr>
          <w:b/>
          <w:u w:val="single"/>
        </w:rPr>
        <w:tab/>
      </w:r>
    </w:p>
    <w:p w:rsidR="003F2286" w:rsidRPr="003F2286" w:rsidRDefault="003F2286" w:rsidP="00367561">
      <w:pPr>
        <w:spacing w:after="0" w:line="240" w:lineRule="auto"/>
      </w:pPr>
    </w:p>
    <w:p w:rsidR="003445C7" w:rsidRDefault="000736A2">
      <w:pPr>
        <w:spacing w:after="0" w:line="240" w:lineRule="auto"/>
      </w:pPr>
      <w:r>
        <w:t xml:space="preserve">Το </w:t>
      </w:r>
      <w:proofErr w:type="spellStart"/>
      <w:r w:rsidR="003B37A9" w:rsidRPr="003B37A9">
        <w:rPr>
          <w:lang w:val="en-US"/>
        </w:rPr>
        <w:t>Iofolen</w:t>
      </w:r>
      <w:proofErr w:type="spellEnd"/>
      <w:r w:rsidR="003B37A9" w:rsidRPr="003B37A9">
        <w:rPr>
          <w:rFonts w:cstheme="minorHAnsi"/>
        </w:rPr>
        <w:t>®</w:t>
      </w:r>
      <w:r w:rsidRPr="003F2286">
        <w:t xml:space="preserve">είναι ένα </w:t>
      </w:r>
      <w:proofErr w:type="spellStart"/>
      <w:r w:rsidR="003B37A9">
        <w:t>πολυβιταμινούχο</w:t>
      </w:r>
      <w:proofErr w:type="spellEnd"/>
      <w:r w:rsidR="003B37A9">
        <w:t xml:space="preserve"> </w:t>
      </w:r>
      <w:r w:rsidRPr="003F2286">
        <w:t xml:space="preserve">συμπλήρωμα διατροφής </w:t>
      </w:r>
      <w:r w:rsidR="003B37A9">
        <w:t xml:space="preserve">εμπλουτισμένο με Ω-3 λιπαρά οξέα, </w:t>
      </w:r>
      <w:proofErr w:type="spellStart"/>
      <w:r w:rsidR="00E61BC5">
        <w:t>φυλ</w:t>
      </w:r>
      <w:r>
        <w:t>λ</w:t>
      </w:r>
      <w:r w:rsidR="003B37A9">
        <w:t>ικό</w:t>
      </w:r>
      <w:proofErr w:type="spellEnd"/>
      <w:r w:rsidR="003B37A9">
        <w:t xml:space="preserve"> οξύ και ανόργανα στοιχεία, για την περίοδο της εγκυμοσύνης</w:t>
      </w:r>
      <w:r w:rsidR="00E2451E">
        <w:t>.</w:t>
      </w:r>
      <w:r w:rsidR="003B37A9">
        <w:t xml:space="preserve"> Το </w:t>
      </w:r>
      <w:proofErr w:type="spellStart"/>
      <w:r w:rsidR="003B37A9" w:rsidRPr="003B37A9">
        <w:rPr>
          <w:lang w:val="en-US"/>
        </w:rPr>
        <w:t>Iofolen</w:t>
      </w:r>
      <w:proofErr w:type="spellEnd"/>
      <w:r w:rsidR="003B37A9" w:rsidRPr="003B37A9">
        <w:rPr>
          <w:rFonts w:cstheme="minorHAnsi"/>
        </w:rPr>
        <w:t>®</w:t>
      </w:r>
      <w:r w:rsidR="003B37A9">
        <w:rPr>
          <w:rFonts w:cstheme="minorHAnsi"/>
        </w:rPr>
        <w:t>είναι ειδικά σχεδιασμένο ώστε με μία μόνο κάψουλα την ημέρα, να συμπληρώνει τις ακριβείς ποσότητες των κατάλληλων θρεπτικών συστατικών που χρειάζεται η μητέρα και το μωρό της κατά την εγκυμοσύνη.</w:t>
      </w:r>
      <w:r w:rsidR="003B37A9">
        <w:t xml:space="preserve"> </w:t>
      </w:r>
    </w:p>
    <w:p w:rsidR="000736A2" w:rsidRDefault="000736A2" w:rsidP="00367561">
      <w:pPr>
        <w:spacing w:after="0" w:line="240" w:lineRule="auto"/>
      </w:pPr>
    </w:p>
    <w:p w:rsidR="00754185" w:rsidRDefault="00754185" w:rsidP="00367561">
      <w:pPr>
        <w:spacing w:after="0" w:line="240" w:lineRule="auto"/>
      </w:pPr>
    </w:p>
    <w:p w:rsidR="00754185" w:rsidRPr="00754185" w:rsidRDefault="00754185" w:rsidP="00367561">
      <w:pPr>
        <w:spacing w:after="0" w:line="240" w:lineRule="auto"/>
        <w:rPr>
          <w:b/>
          <w:u w:val="single"/>
        </w:rPr>
      </w:pPr>
      <w:r w:rsidRPr="00754185">
        <w:rPr>
          <w:b/>
          <w:u w:val="single"/>
        </w:rPr>
        <w:t xml:space="preserve">II. Ο ρόλος των κύριων συστατικών του </w:t>
      </w:r>
      <w:proofErr w:type="spellStart"/>
      <w:r w:rsidR="00AE645F">
        <w:rPr>
          <w:b/>
          <w:u w:val="single"/>
          <w:lang w:val="en-US"/>
        </w:rPr>
        <w:t>Iofolen</w:t>
      </w:r>
      <w:proofErr w:type="spellEnd"/>
      <w:r w:rsidR="00AE645F" w:rsidRPr="003B37A9">
        <w:rPr>
          <w:rFonts w:cstheme="minorHAnsi"/>
          <w:b/>
          <w:u w:val="single"/>
        </w:rPr>
        <w:t>®</w:t>
      </w:r>
      <w:r w:rsidR="00AE645F" w:rsidRPr="00754185">
        <w:rPr>
          <w:b/>
          <w:u w:val="single"/>
        </w:rPr>
        <w:t>;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54185" w:rsidRPr="00754185" w:rsidRDefault="00754185" w:rsidP="00367561">
      <w:pPr>
        <w:spacing w:after="0" w:line="240" w:lineRule="auto"/>
      </w:pPr>
    </w:p>
    <w:p w:rsidR="00E00721" w:rsidRDefault="00E00721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proofErr w:type="spellStart"/>
      <w:r>
        <w:rPr>
          <w:b/>
        </w:rPr>
        <w:t>Φ</w:t>
      </w:r>
      <w:r w:rsidR="00E61BC5">
        <w:rPr>
          <w:b/>
        </w:rPr>
        <w:t>υλ</w:t>
      </w:r>
      <w:r>
        <w:rPr>
          <w:b/>
        </w:rPr>
        <w:t>λικό</w:t>
      </w:r>
      <w:proofErr w:type="spellEnd"/>
      <w:r>
        <w:rPr>
          <w:b/>
        </w:rPr>
        <w:t xml:space="preserve"> οξύ (Βιταμίνη Β9):</w:t>
      </w:r>
      <w:r w:rsidR="00E61BC5">
        <w:t xml:space="preserve"> το </w:t>
      </w:r>
      <w:proofErr w:type="spellStart"/>
      <w:r w:rsidR="00E61BC5">
        <w:t>φυλ</w:t>
      </w:r>
      <w:r>
        <w:t>λικό</w:t>
      </w:r>
      <w:proofErr w:type="spellEnd"/>
      <w:r>
        <w:t xml:space="preserve"> </w:t>
      </w:r>
      <w:r w:rsidRPr="00754185">
        <w:t>συμβάλλει στην ανάπτυξη των ιστ</w:t>
      </w:r>
      <w:r>
        <w:t>ών της μητέρας</w:t>
      </w:r>
      <w:r w:rsidRPr="00754185">
        <w:t xml:space="preserve"> κατά τη διάρκεια της εγκυμοσύνης</w:t>
      </w:r>
      <w:r>
        <w:t xml:space="preserve">, στη φυσιολογική σύνθεση των αμινοξέων, στη φυσιολογική </w:t>
      </w:r>
      <w:proofErr w:type="spellStart"/>
      <w:r>
        <w:t>αιμοποίηση</w:t>
      </w:r>
      <w:proofErr w:type="spellEnd"/>
      <w:r>
        <w:t xml:space="preserve"> και στο μεταβολισμό της </w:t>
      </w:r>
      <w:proofErr w:type="spellStart"/>
      <w:r>
        <w:t>ομοκυστεΐνης</w:t>
      </w:r>
      <w:proofErr w:type="spellEnd"/>
      <w:r>
        <w:t>. Επιπλέον, συμβάλει στη φυσιολογική ψυχολογική λειτουργία, στη φυσιολογική λειτουργία του ανοσοποιητικού συστήματος, καθώς και στη μείωση της κούρασης και της κόπωσης.</w:t>
      </w:r>
    </w:p>
    <w:p w:rsidR="00E00721" w:rsidRDefault="00E00721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>Βιταμίνη Β12:</w:t>
      </w:r>
      <w:r>
        <w:t xml:space="preserve"> </w:t>
      </w:r>
      <w:r w:rsidR="000E13D3">
        <w:t>η β</w:t>
      </w:r>
      <w:r w:rsidR="001B74EB" w:rsidRPr="001B74EB">
        <w:t xml:space="preserve">ιταμίνη Β12 συμβάλλει </w:t>
      </w:r>
      <w:r w:rsidR="00FB0667">
        <w:t>στ</w:t>
      </w:r>
      <w:r w:rsidR="000E13D3">
        <w:t>ο</w:t>
      </w:r>
      <w:r w:rsidR="001B74EB" w:rsidRPr="001B74EB">
        <w:t xml:space="preserve"> </w:t>
      </w:r>
      <w:r w:rsidR="000E13D3">
        <w:t>φυσιολογικό</w:t>
      </w:r>
      <w:r w:rsidR="001B74EB" w:rsidRPr="001B74EB">
        <w:t xml:space="preserve"> μεταβολισμό </w:t>
      </w:r>
      <w:r w:rsidR="000E13D3">
        <w:t xml:space="preserve">της </w:t>
      </w:r>
      <w:r w:rsidR="001B74EB" w:rsidRPr="001B74EB">
        <w:t xml:space="preserve">ενέργειας, </w:t>
      </w:r>
      <w:r w:rsidR="00FB0667">
        <w:t>στη</w:t>
      </w:r>
      <w:r w:rsidR="001B74EB" w:rsidRPr="001B74EB">
        <w:t xml:space="preserve"> </w:t>
      </w:r>
      <w:r w:rsidR="000E13D3">
        <w:t>φυσιολογική</w:t>
      </w:r>
      <w:r w:rsidR="001B74EB" w:rsidRPr="001B74EB">
        <w:t xml:space="preserve"> λειτουργία του νευρικού</w:t>
      </w:r>
      <w:r w:rsidR="003B37A9">
        <w:t xml:space="preserve"> και ανοσοποιητικού </w:t>
      </w:r>
      <w:r w:rsidR="001B74EB" w:rsidRPr="001B74EB">
        <w:t>συστήματος</w:t>
      </w:r>
      <w:r w:rsidR="00990D25">
        <w:t>, καθώς και στη διατήρηση της φυσιολογικής ψυχολογικής λειτουργίας. Επίσης</w:t>
      </w:r>
      <w:r w:rsidR="001B74EB" w:rsidRPr="001B74EB">
        <w:t xml:space="preserve">, </w:t>
      </w:r>
      <w:r w:rsidR="000E13D3">
        <w:t>συμμετέχει</w:t>
      </w:r>
      <w:r w:rsidR="001B74EB" w:rsidRPr="001B74EB">
        <w:t xml:space="preserve"> </w:t>
      </w:r>
      <w:r w:rsidR="00990D25">
        <w:t xml:space="preserve">ενεργά </w:t>
      </w:r>
      <w:r w:rsidR="000E13D3">
        <w:t>σ</w:t>
      </w:r>
      <w:r w:rsidR="001B74EB" w:rsidRPr="001B74EB">
        <w:t>τη διαδικασία της κυτταρικής διαίρεσης</w:t>
      </w:r>
      <w:r w:rsidR="000E13D3">
        <w:t>.</w:t>
      </w:r>
    </w:p>
    <w:p w:rsidR="000E13D3" w:rsidRPr="00E00721" w:rsidRDefault="000E13D3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 xml:space="preserve">Βιταμίνη </w:t>
      </w:r>
      <w:r>
        <w:rPr>
          <w:b/>
          <w:lang w:val="en-US"/>
        </w:rPr>
        <w:t>C</w:t>
      </w:r>
      <w:r w:rsidR="001B74EB" w:rsidRPr="001B74EB">
        <w:rPr>
          <w:b/>
        </w:rPr>
        <w:t>:</w:t>
      </w:r>
      <w:r>
        <w:t xml:space="preserve"> η</w:t>
      </w:r>
      <w:r w:rsidR="001B74EB" w:rsidRPr="001B74EB">
        <w:t xml:space="preserve"> βιταμίνη C συμβάλλει στο φυσιολογικό σχηματισμό του κολλαγόνου για τη</w:t>
      </w:r>
      <w:r w:rsidR="000D58B5">
        <w:t>ν</w:t>
      </w:r>
      <w:r w:rsidR="001B74EB" w:rsidRPr="001B74EB">
        <w:t xml:space="preserve"> </w:t>
      </w:r>
      <w:r w:rsidR="000D58B5">
        <w:t>κανονική</w:t>
      </w:r>
      <w:r w:rsidR="001B74EB" w:rsidRPr="001B74EB">
        <w:t xml:space="preserve"> λειτουργία των αιμοφόρων αγγείων, τ</w:t>
      </w:r>
      <w:r>
        <w:t>ων</w:t>
      </w:r>
      <w:r w:rsidR="001B74EB" w:rsidRPr="001B74EB">
        <w:t xml:space="preserve"> οστ</w:t>
      </w:r>
      <w:r>
        <w:t>ών</w:t>
      </w:r>
      <w:r w:rsidR="001B74EB" w:rsidRPr="001B74EB">
        <w:t xml:space="preserve">, </w:t>
      </w:r>
      <w:r>
        <w:t xml:space="preserve">των </w:t>
      </w:r>
      <w:r w:rsidR="001B74EB" w:rsidRPr="001B74EB">
        <w:t>χόνδρ</w:t>
      </w:r>
      <w:r>
        <w:t>ων</w:t>
      </w:r>
      <w:r w:rsidR="001B74EB" w:rsidRPr="001B74EB">
        <w:t xml:space="preserve">, </w:t>
      </w:r>
      <w:r>
        <w:t>των</w:t>
      </w:r>
      <w:r w:rsidR="001B74EB" w:rsidRPr="001B74EB">
        <w:t xml:space="preserve"> ούλ</w:t>
      </w:r>
      <w:r>
        <w:t>ων</w:t>
      </w:r>
      <w:r w:rsidR="001B74EB" w:rsidRPr="001B74EB">
        <w:t>, το</w:t>
      </w:r>
      <w:r>
        <w:t>υ</w:t>
      </w:r>
      <w:r w:rsidR="001B74EB" w:rsidRPr="001B74EB">
        <w:t xml:space="preserve"> δέρμα</w:t>
      </w:r>
      <w:r>
        <w:t>τος</w:t>
      </w:r>
      <w:r w:rsidR="001B74EB" w:rsidRPr="001B74EB">
        <w:t xml:space="preserve"> και τ</w:t>
      </w:r>
      <w:r>
        <w:t>ων</w:t>
      </w:r>
      <w:r w:rsidR="001B74EB" w:rsidRPr="001B74EB">
        <w:t xml:space="preserve"> δ</w:t>
      </w:r>
      <w:r>
        <w:t>ο</w:t>
      </w:r>
      <w:r w:rsidR="001B74EB" w:rsidRPr="001B74EB">
        <w:t>ντι</w:t>
      </w:r>
      <w:r>
        <w:t>ών</w:t>
      </w:r>
      <w:r w:rsidR="001B74EB" w:rsidRPr="001B74EB">
        <w:t>. Επιπλέον, συμβάλλει στ</w:t>
      </w:r>
      <w:r>
        <w:t>ο</w:t>
      </w:r>
      <w:r w:rsidR="001B74EB" w:rsidRPr="001B74EB">
        <w:t xml:space="preserve"> </w:t>
      </w:r>
      <w:r>
        <w:t>φυσιολογικό</w:t>
      </w:r>
      <w:r w:rsidR="001B74EB" w:rsidRPr="001B74EB">
        <w:t xml:space="preserve"> μεταβολισμό </w:t>
      </w:r>
      <w:r>
        <w:t xml:space="preserve">της </w:t>
      </w:r>
      <w:r w:rsidR="001B74EB" w:rsidRPr="001B74EB">
        <w:t xml:space="preserve">ενέργειας, στη </w:t>
      </w:r>
      <w:r>
        <w:t>φυσιολογική</w:t>
      </w:r>
      <w:r w:rsidR="001B74EB" w:rsidRPr="001B74EB">
        <w:t xml:space="preserve"> λειτουργία του νευρικού συστήματος, </w:t>
      </w:r>
      <w:r>
        <w:t xml:space="preserve">στη φυσιολογική </w:t>
      </w:r>
      <w:r w:rsidR="001B74EB" w:rsidRPr="001B74EB">
        <w:t xml:space="preserve">ψυχολογική λειτουργία, </w:t>
      </w:r>
      <w:r w:rsidR="000D58B5">
        <w:t>σ</w:t>
      </w:r>
      <w:r w:rsidR="001B74EB" w:rsidRPr="001B74EB">
        <w:t xml:space="preserve">τη </w:t>
      </w:r>
      <w:r w:rsidR="000D58B5">
        <w:t>φυσιολογική</w:t>
      </w:r>
      <w:r w:rsidR="001B74EB" w:rsidRPr="001B74EB">
        <w:t xml:space="preserve"> λειτουργία του ανοσοποιητικού συστήματος, </w:t>
      </w:r>
      <w:r w:rsidR="000D58B5">
        <w:t>σ</w:t>
      </w:r>
      <w:r w:rsidR="001B74EB" w:rsidRPr="001B74EB">
        <w:t>την προστασία των κυττάρων από το οξειδωτικό στρες</w:t>
      </w:r>
      <w:r w:rsidR="000D58B5">
        <w:t xml:space="preserve">, καθώς και στη μείωση της κούρασης και της κόπωσης. </w:t>
      </w:r>
      <w:r w:rsidR="001B74EB" w:rsidRPr="001B74EB">
        <w:t>Τέλος, η βιταμίνη C συμβάλλει σ</w:t>
      </w:r>
      <w:r w:rsidR="000D58B5">
        <w:t>το</w:t>
      </w:r>
      <w:r w:rsidR="001B74EB" w:rsidRPr="001B74EB">
        <w:t xml:space="preserve">ν </w:t>
      </w:r>
      <w:proofErr w:type="spellStart"/>
      <w:r w:rsidR="000D58B5">
        <w:t>επανασχηματισμό</w:t>
      </w:r>
      <w:proofErr w:type="spellEnd"/>
      <w:r w:rsidR="001B74EB" w:rsidRPr="001B74EB">
        <w:t xml:space="preserve"> της </w:t>
      </w:r>
      <w:proofErr w:type="spellStart"/>
      <w:r w:rsidR="001B74EB" w:rsidRPr="001B74EB">
        <w:t>ανηγμένης</w:t>
      </w:r>
      <w:proofErr w:type="spellEnd"/>
      <w:r w:rsidR="001B74EB" w:rsidRPr="001B74EB">
        <w:t xml:space="preserve"> μορφής της βιταμίνης Ε και αυξάνει την απορρόφηση του σιδήρου</w:t>
      </w:r>
      <w:r w:rsidR="000D58B5">
        <w:t>.</w:t>
      </w:r>
    </w:p>
    <w:p w:rsidR="00754185" w:rsidRPr="00754185" w:rsidRDefault="00754185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 w:rsidRPr="001E0747">
        <w:rPr>
          <w:b/>
        </w:rPr>
        <w:t>Ιώδιο</w:t>
      </w:r>
      <w:r w:rsidR="001E0747" w:rsidRPr="001E0747">
        <w:rPr>
          <w:b/>
        </w:rPr>
        <w:t>:</w:t>
      </w:r>
      <w:r w:rsidRPr="00754185">
        <w:t xml:space="preserve"> κατά τη διάρκεια της εγκυμοσύνης αυξάνο</w:t>
      </w:r>
      <w:r w:rsidR="001E0747">
        <w:t xml:space="preserve">νται οι ανάγκες για ιώδιο, </w:t>
      </w:r>
      <w:r w:rsidRPr="00754185">
        <w:t>τ</w:t>
      </w:r>
      <w:r w:rsidR="001E0747">
        <w:t>ο</w:t>
      </w:r>
      <w:r w:rsidRPr="00754185">
        <w:t xml:space="preserve"> οποίο συμβάλλει στη φυσιολογική </w:t>
      </w:r>
      <w:proofErr w:type="spellStart"/>
      <w:r w:rsidR="00990D25">
        <w:t>γνωσιακή</w:t>
      </w:r>
      <w:proofErr w:type="spellEnd"/>
      <w:r w:rsidRPr="00754185">
        <w:t xml:space="preserve"> λειτουργία.</w:t>
      </w:r>
    </w:p>
    <w:p w:rsidR="00754185" w:rsidRPr="00754185" w:rsidRDefault="00754185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 w:rsidRPr="009648D7">
        <w:rPr>
          <w:b/>
        </w:rPr>
        <w:t>Σίδηρος:</w:t>
      </w:r>
      <w:r w:rsidRPr="00754185">
        <w:t xml:space="preserve"> </w:t>
      </w:r>
      <w:r w:rsidR="009648D7">
        <w:t>στ</w:t>
      </w:r>
      <w:r w:rsidRPr="00754185">
        <w:t>η</w:t>
      </w:r>
      <w:r w:rsidR="009648D7">
        <w:t>ν</w:t>
      </w:r>
      <w:r w:rsidRPr="00754185">
        <w:t xml:space="preserve"> εγκυμοσύνη </w:t>
      </w:r>
      <w:r w:rsidR="009648D7">
        <w:t xml:space="preserve">επέρχεται </w:t>
      </w:r>
      <w:r w:rsidRPr="00754185">
        <w:t>μ</w:t>
      </w:r>
      <w:r w:rsidR="009648D7">
        <w:t>ί</w:t>
      </w:r>
      <w:r w:rsidRPr="00754185">
        <w:t xml:space="preserve">α σημαντική αύξηση των </w:t>
      </w:r>
      <w:r w:rsidR="009648D7">
        <w:t xml:space="preserve">αναγκών </w:t>
      </w:r>
      <w:r w:rsidR="00D77DAA">
        <w:t xml:space="preserve">για </w:t>
      </w:r>
      <w:r w:rsidRPr="00754185">
        <w:t>σ</w:t>
      </w:r>
      <w:r w:rsidR="00D77DAA">
        <w:t>ί</w:t>
      </w:r>
      <w:r w:rsidRPr="00754185">
        <w:t>δ</w:t>
      </w:r>
      <w:r w:rsidR="00D77DAA">
        <w:t>η</w:t>
      </w:r>
      <w:r w:rsidRPr="00754185">
        <w:t>ρο</w:t>
      </w:r>
      <w:r w:rsidR="00D77DAA">
        <w:t xml:space="preserve">, ώστε να εξασφαλιστεί επαρκής ποσότητα για τη μητέρα και το έμβρυο. </w:t>
      </w:r>
      <w:r w:rsidRPr="00754185">
        <w:t xml:space="preserve">Είναι ένα σημαντικό </w:t>
      </w:r>
      <w:r w:rsidR="00D77DAA">
        <w:t>ανόργανο στοιχείο, καθώς συμβάλλει στη φυσιολογική</w:t>
      </w:r>
      <w:r w:rsidRPr="00754185">
        <w:t xml:space="preserve"> μεταφορά του οξυγόνου στο σώμα και </w:t>
      </w:r>
      <w:r w:rsidR="00D77DAA">
        <w:t>στ</w:t>
      </w:r>
      <w:r w:rsidRPr="00754185">
        <w:t>η διαδι</w:t>
      </w:r>
      <w:r w:rsidR="00D77DAA">
        <w:t>κασία της κυτταρικής διαίρεσης.</w:t>
      </w:r>
    </w:p>
    <w:p w:rsidR="00754185" w:rsidRPr="00754185" w:rsidRDefault="00754185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 w:rsidRPr="007B40C6">
        <w:rPr>
          <w:b/>
        </w:rPr>
        <w:t>Βιταμίνη D:</w:t>
      </w:r>
      <w:r w:rsidRPr="00754185">
        <w:t xml:space="preserve"> επαρκή επίπεδα βιταμίνης D είναι απαραίτητα στη μητέρα κατά τη διάρκεια της εγκυμοσύνης για τ</w:t>
      </w:r>
      <w:r w:rsidR="00F16D7D">
        <w:t>η σωστή απορρόφηση του</w:t>
      </w:r>
      <w:r w:rsidRPr="00754185">
        <w:t xml:space="preserve"> ασβ</w:t>
      </w:r>
      <w:r w:rsidR="00F16D7D">
        <w:t>ε</w:t>
      </w:r>
      <w:r w:rsidRPr="00754185">
        <w:t>στ</w:t>
      </w:r>
      <w:r w:rsidR="00F16D7D">
        <w:t>ί</w:t>
      </w:r>
      <w:r w:rsidRPr="00754185">
        <w:t>ο</w:t>
      </w:r>
      <w:r w:rsidR="00F16D7D">
        <w:t>υ</w:t>
      </w:r>
      <w:r w:rsidRPr="00754185">
        <w:t>. Επιπλέον, η βιταμίνη D είναι απαραίτητη για τη φυσιολογική αύξηση και</w:t>
      </w:r>
      <w:r w:rsidR="00F16D7D">
        <w:t xml:space="preserve"> ανάπτυξη των οστών στα παιδιά.</w:t>
      </w:r>
    </w:p>
    <w:p w:rsidR="00754185" w:rsidRPr="002F07AC" w:rsidRDefault="00754185" w:rsidP="00367561">
      <w:pPr>
        <w:pStyle w:val="a3"/>
        <w:numPr>
          <w:ilvl w:val="0"/>
          <w:numId w:val="1"/>
        </w:numPr>
        <w:spacing w:after="0" w:line="240" w:lineRule="auto"/>
        <w:ind w:left="567" w:hanging="567"/>
      </w:pPr>
      <w:r w:rsidRPr="002F07AC">
        <w:rPr>
          <w:b/>
        </w:rPr>
        <w:lastRenderedPageBreak/>
        <w:t>Ωμέγα</w:t>
      </w:r>
      <w:r w:rsidR="00CE2B9C">
        <w:rPr>
          <w:b/>
        </w:rPr>
        <w:noBreakHyphen/>
      </w:r>
      <w:r w:rsidRPr="002F07AC">
        <w:rPr>
          <w:b/>
        </w:rPr>
        <w:t>3 λιπαρά οξέα:</w:t>
      </w:r>
      <w:r w:rsidRPr="002F07AC">
        <w:t xml:space="preserve"> </w:t>
      </w:r>
      <w:r w:rsidR="00F16D7D" w:rsidRPr="002F07AC">
        <w:t xml:space="preserve">η </w:t>
      </w:r>
      <w:r w:rsidRPr="002F07AC">
        <w:t xml:space="preserve">πρόσληψη DHA </w:t>
      </w:r>
      <w:r w:rsidR="00F16D7D" w:rsidRPr="002F07AC">
        <w:t xml:space="preserve">από τη μητέρα </w:t>
      </w:r>
      <w:r w:rsidRPr="002F07AC">
        <w:t xml:space="preserve">συμβάλλει στη φυσιολογική ανάπτυξη του εγκεφάλου και των ματιών του εμβρύου. </w:t>
      </w:r>
      <w:r w:rsidR="00F16D7D" w:rsidRPr="002F07AC">
        <w:t xml:space="preserve">Συνιστάται στις </w:t>
      </w:r>
      <w:r w:rsidRPr="002F07AC">
        <w:t>έγκυες γυναίκες</w:t>
      </w:r>
      <w:r w:rsidR="00CE2B9C">
        <w:t>, προκειμένου να έχουν αυτή την ωφέλιμη επίδραση</w:t>
      </w:r>
      <w:r w:rsidR="00F16D7D" w:rsidRPr="002F07AC">
        <w:t>,</w:t>
      </w:r>
      <w:r w:rsidRPr="002F07AC">
        <w:t xml:space="preserve"> η ημερήσια πρόσληψη 200</w:t>
      </w:r>
      <w:r w:rsidR="00F16D7D" w:rsidRPr="002F07AC">
        <w:t> </w:t>
      </w:r>
      <w:proofErr w:type="spellStart"/>
      <w:r w:rsidRPr="002F07AC">
        <w:t>mg</w:t>
      </w:r>
      <w:proofErr w:type="spellEnd"/>
      <w:r w:rsidRPr="002F07AC">
        <w:t xml:space="preserve"> DHA</w:t>
      </w:r>
      <w:r w:rsidR="00F16D7D" w:rsidRPr="002F07AC">
        <w:t xml:space="preserve">, </w:t>
      </w:r>
      <w:r w:rsidRPr="002F07AC">
        <w:t xml:space="preserve">και επιπλέον η συνιστώμενη </w:t>
      </w:r>
      <w:r w:rsidR="00CE2B9C" w:rsidRPr="002F07AC">
        <w:t xml:space="preserve">για τους ενήλικες ημερήσια πρόσληψη </w:t>
      </w:r>
      <w:r w:rsidRPr="002F07AC">
        <w:t>ω</w:t>
      </w:r>
      <w:r w:rsidR="00CE2B9C">
        <w:t>μέγα</w:t>
      </w:r>
      <w:r w:rsidR="00CE2B9C">
        <w:noBreakHyphen/>
      </w:r>
      <w:r w:rsidRPr="002F07AC">
        <w:t>3 λιπαρών οξέων, δηλαδή, 250</w:t>
      </w:r>
      <w:r w:rsidR="00CE2B9C">
        <w:t> </w:t>
      </w:r>
      <w:proofErr w:type="spellStart"/>
      <w:r w:rsidRPr="002F07AC">
        <w:t>mg</w:t>
      </w:r>
      <w:proofErr w:type="spellEnd"/>
      <w:r w:rsidRPr="002F07AC">
        <w:t xml:space="preserve"> DHA και </w:t>
      </w:r>
      <w:proofErr w:type="spellStart"/>
      <w:r w:rsidRPr="002F07AC">
        <w:t>εικοσαπεντανοϊκ</w:t>
      </w:r>
      <w:r w:rsidR="00CE2B9C">
        <w:t>ού</w:t>
      </w:r>
      <w:proofErr w:type="spellEnd"/>
      <w:r w:rsidRPr="002F07AC">
        <w:t xml:space="preserve"> οξ</w:t>
      </w:r>
      <w:r w:rsidR="00CE2B9C">
        <w:t>έος</w:t>
      </w:r>
      <w:r w:rsidRPr="002F07AC">
        <w:t xml:space="preserve"> (EPA)</w:t>
      </w:r>
      <w:r w:rsidR="00CE2B9C">
        <w:t>.</w:t>
      </w:r>
    </w:p>
    <w:p w:rsidR="00F16D7D" w:rsidRPr="002F07AC" w:rsidRDefault="00F16D7D" w:rsidP="00367561">
      <w:pPr>
        <w:spacing w:after="0" w:line="240" w:lineRule="auto"/>
      </w:pPr>
    </w:p>
    <w:p w:rsidR="00F16D7D" w:rsidRPr="00754185" w:rsidRDefault="00F16D7D" w:rsidP="00367561">
      <w:pPr>
        <w:spacing w:after="0" w:line="240" w:lineRule="auto"/>
        <w:rPr>
          <w:b/>
          <w:u w:val="single"/>
        </w:rPr>
      </w:pPr>
      <w:r w:rsidRPr="00754185">
        <w:rPr>
          <w:b/>
          <w:u w:val="single"/>
        </w:rPr>
        <w:t>II</w:t>
      </w:r>
      <w:r>
        <w:rPr>
          <w:b/>
          <w:u w:val="single"/>
        </w:rPr>
        <w:t>Ι</w:t>
      </w:r>
      <w:r w:rsidRPr="00754185">
        <w:rPr>
          <w:b/>
          <w:u w:val="single"/>
        </w:rPr>
        <w:t xml:space="preserve">. </w:t>
      </w:r>
      <w:r>
        <w:rPr>
          <w:b/>
          <w:u w:val="single"/>
        </w:rPr>
        <w:t>Σύνθεση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16D7D" w:rsidRPr="00F16D7D" w:rsidRDefault="00F16D7D" w:rsidP="00367561">
      <w:pPr>
        <w:spacing w:after="0" w:line="240" w:lineRule="auto"/>
      </w:pPr>
    </w:p>
    <w:p w:rsidR="00F16D7D" w:rsidRDefault="00F16D7D" w:rsidP="00367561">
      <w:pPr>
        <w:spacing w:after="0" w:line="240" w:lineRule="auto"/>
      </w:pPr>
      <w:r w:rsidRPr="00367561">
        <w:rPr>
          <w:b/>
        </w:rPr>
        <w:t>Συστατικά:</w:t>
      </w:r>
      <w:r w:rsidR="001B74EB" w:rsidRPr="001B74EB">
        <w:t xml:space="preserve"> </w:t>
      </w:r>
      <w:r w:rsidR="001B74EB" w:rsidRPr="00990D25">
        <w:rPr>
          <w:b/>
        </w:rPr>
        <w:t>ιχθυέλαιο</w:t>
      </w:r>
      <w:r w:rsidR="001B74EB" w:rsidRPr="001B74EB">
        <w:t xml:space="preserve"> (</w:t>
      </w:r>
      <w:r w:rsidRPr="00F16D7D">
        <w:t xml:space="preserve">DHA/EPA Ωμέγα -3), παράγοντας επικάλυψης (ζελατίνη), </w:t>
      </w:r>
      <w:proofErr w:type="spellStart"/>
      <w:r w:rsidRPr="00F16D7D">
        <w:t>φουμαρικός</w:t>
      </w:r>
      <w:proofErr w:type="spellEnd"/>
      <w:r w:rsidRPr="00F16D7D">
        <w:t xml:space="preserve"> σίδηρος, </w:t>
      </w:r>
      <w:proofErr w:type="spellStart"/>
      <w:r w:rsidRPr="00F16D7D">
        <w:t>L</w:t>
      </w:r>
      <w:r w:rsidRPr="00F16D7D">
        <w:noBreakHyphen/>
        <w:t>α</w:t>
      </w:r>
      <w:r w:rsidR="00C91DE1">
        <w:t>σ</w:t>
      </w:r>
      <w:r w:rsidRPr="00F16D7D">
        <w:t>κορβικό</w:t>
      </w:r>
      <w:proofErr w:type="spellEnd"/>
      <w:r w:rsidRPr="00F16D7D">
        <w:t xml:space="preserve"> οξύ, πα</w:t>
      </w:r>
      <w:r w:rsidR="00FF25BF">
        <w:t>ράγοντας διαβροχής (γλυκερίνη Ε</w:t>
      </w:r>
      <w:r w:rsidRPr="00F16D7D">
        <w:t xml:space="preserve">422), </w:t>
      </w:r>
      <w:proofErr w:type="spellStart"/>
      <w:r w:rsidR="00990D25">
        <w:t>γαλακτωματοποιητής</w:t>
      </w:r>
      <w:proofErr w:type="spellEnd"/>
      <w:r w:rsidR="00990D25">
        <w:t xml:space="preserve"> (λιπαρά οξέα Ε570), </w:t>
      </w:r>
      <w:r w:rsidRPr="00F16D7D">
        <w:t>πα</w:t>
      </w:r>
      <w:r w:rsidR="00FF25BF">
        <w:t>ράγοντας διαβροχής (</w:t>
      </w:r>
      <w:proofErr w:type="spellStart"/>
      <w:r w:rsidR="00FF25BF">
        <w:t>σορβιτόλη</w:t>
      </w:r>
      <w:proofErr w:type="spellEnd"/>
      <w:r w:rsidR="00FF25BF">
        <w:t xml:space="preserve"> Ε</w:t>
      </w:r>
      <w:r w:rsidRPr="00F16D7D">
        <w:t xml:space="preserve">420), </w:t>
      </w:r>
      <w:proofErr w:type="spellStart"/>
      <w:r w:rsidRPr="00F16D7D">
        <w:t>νικοτιναμίδιο</w:t>
      </w:r>
      <w:proofErr w:type="spellEnd"/>
      <w:r w:rsidRPr="00F16D7D">
        <w:t xml:space="preserve">, </w:t>
      </w:r>
      <w:r w:rsidR="00FF25BF" w:rsidRPr="00F16D7D">
        <w:t xml:space="preserve">οξείδιο </w:t>
      </w:r>
      <w:r w:rsidRPr="00F16D7D">
        <w:t xml:space="preserve">ψευδαργύρου, </w:t>
      </w:r>
      <w:proofErr w:type="spellStart"/>
      <w:r w:rsidRPr="00F16D7D">
        <w:t>γαλακτωματοποιη</w:t>
      </w:r>
      <w:r w:rsidR="00FF25BF">
        <w:t>τές</w:t>
      </w:r>
      <w:proofErr w:type="spellEnd"/>
      <w:r w:rsidR="00FF25BF">
        <w:t xml:space="preserve"> (κηρός κίτρινος Ε901 και λεκιθίνη </w:t>
      </w:r>
      <w:proofErr w:type="spellStart"/>
      <w:r w:rsidR="00FF25BF">
        <w:t>ηλιελαίου</w:t>
      </w:r>
      <w:proofErr w:type="spellEnd"/>
      <w:r w:rsidR="00FF25BF">
        <w:t xml:space="preserve"> Ε</w:t>
      </w:r>
      <w:r w:rsidRPr="00F16D7D">
        <w:t xml:space="preserve">322), </w:t>
      </w:r>
      <w:proofErr w:type="spellStart"/>
      <w:r w:rsidRPr="005417E3">
        <w:t>D</w:t>
      </w:r>
      <w:r w:rsidRPr="005417E3">
        <w:noBreakHyphen/>
        <w:t>παντοθενικό</w:t>
      </w:r>
      <w:proofErr w:type="spellEnd"/>
      <w:r w:rsidRPr="005417E3">
        <w:t xml:space="preserve"> ασβέστιο, </w:t>
      </w:r>
      <w:proofErr w:type="spellStart"/>
      <w:r w:rsidRPr="005417E3">
        <w:t>κ</w:t>
      </w:r>
      <w:r w:rsidRPr="00F16D7D">
        <w:t>υανοκοβαλαμίνη</w:t>
      </w:r>
      <w:proofErr w:type="spellEnd"/>
      <w:r w:rsidRPr="00F16D7D">
        <w:t xml:space="preserve">, </w:t>
      </w:r>
      <w:proofErr w:type="spellStart"/>
      <w:r w:rsidRPr="00F16D7D">
        <w:t>πυριδοξίνη</w:t>
      </w:r>
      <w:proofErr w:type="spellEnd"/>
      <w:r w:rsidRPr="00F16D7D">
        <w:t xml:space="preserve"> υδροχλωρική, </w:t>
      </w:r>
      <w:proofErr w:type="spellStart"/>
      <w:r w:rsidRPr="00F16D7D">
        <w:t>ριβοφλαβίνη</w:t>
      </w:r>
      <w:proofErr w:type="spellEnd"/>
      <w:r w:rsidRPr="00F16D7D">
        <w:t xml:space="preserve">, </w:t>
      </w:r>
      <w:proofErr w:type="spellStart"/>
      <w:r w:rsidRPr="00F16D7D">
        <w:t>μονονιτρική</w:t>
      </w:r>
      <w:proofErr w:type="spellEnd"/>
      <w:r w:rsidRPr="00F16D7D">
        <w:t xml:space="preserve"> θειαμίνη, χρωστική (</w:t>
      </w:r>
      <w:r w:rsidR="00FF25BF" w:rsidRPr="00F16D7D">
        <w:t xml:space="preserve">ερυθρό οξείδιο </w:t>
      </w:r>
      <w:r w:rsidRPr="00F16D7D">
        <w:t xml:space="preserve">σιδήρου </w:t>
      </w:r>
      <w:r w:rsidR="00FF25BF">
        <w:t>E</w:t>
      </w:r>
      <w:r w:rsidRPr="00F16D7D">
        <w:t xml:space="preserve">172), </w:t>
      </w:r>
      <w:proofErr w:type="spellStart"/>
      <w:r w:rsidRPr="00F16D7D">
        <w:t>πτεροϋλομονογλουταμικό</w:t>
      </w:r>
      <w:proofErr w:type="spellEnd"/>
      <w:r w:rsidRPr="00F16D7D">
        <w:t xml:space="preserve"> οξύ, </w:t>
      </w:r>
      <w:proofErr w:type="spellStart"/>
      <w:r w:rsidR="00990D25" w:rsidRPr="00F16D7D">
        <w:t>χοληκαλσιφερόλη</w:t>
      </w:r>
      <w:proofErr w:type="spellEnd"/>
      <w:r w:rsidR="00990D25">
        <w:t xml:space="preserve">, </w:t>
      </w:r>
      <w:r w:rsidR="00990D25" w:rsidRPr="00F16D7D">
        <w:t xml:space="preserve"> </w:t>
      </w:r>
      <w:r w:rsidRPr="00F16D7D">
        <w:t>χρωστική (</w:t>
      </w:r>
      <w:r w:rsidR="00FF25BF" w:rsidRPr="00F16D7D">
        <w:t>μέλα</w:t>
      </w:r>
      <w:r w:rsidR="00FF25BF">
        <w:t>ν</w:t>
      </w:r>
      <w:r w:rsidR="00FF25BF" w:rsidRPr="00F16D7D">
        <w:t xml:space="preserve"> οξείδιο </w:t>
      </w:r>
      <w:r w:rsidRPr="00F16D7D">
        <w:t xml:space="preserve">σιδήρου </w:t>
      </w:r>
      <w:r w:rsidR="00FF25BF">
        <w:t>E</w:t>
      </w:r>
      <w:r w:rsidRPr="00F16D7D">
        <w:t xml:space="preserve">172), </w:t>
      </w:r>
      <w:proofErr w:type="spellStart"/>
      <w:r w:rsidRPr="00F16D7D">
        <w:t>ιωδικό</w:t>
      </w:r>
      <w:proofErr w:type="spellEnd"/>
      <w:r w:rsidRPr="00F16D7D">
        <w:t xml:space="preserve"> κάλιο, </w:t>
      </w:r>
      <w:proofErr w:type="spellStart"/>
      <w:r w:rsidRPr="00F16D7D">
        <w:t>σεληνιώδες</w:t>
      </w:r>
      <w:proofErr w:type="spellEnd"/>
      <w:r w:rsidRPr="00F16D7D">
        <w:t xml:space="preserve"> νάτριο και </w:t>
      </w:r>
      <w:proofErr w:type="spellStart"/>
      <w:r w:rsidRPr="00F16D7D">
        <w:t>βιοτίνη</w:t>
      </w:r>
      <w:proofErr w:type="spellEnd"/>
      <w:r w:rsidRPr="00F16D7D">
        <w:t>.</w:t>
      </w:r>
    </w:p>
    <w:p w:rsidR="003445C7" w:rsidRDefault="003445C7">
      <w:pPr>
        <w:spacing w:after="0" w:line="240" w:lineRule="auto"/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283"/>
        <w:gridCol w:w="1276"/>
        <w:gridCol w:w="992"/>
        <w:gridCol w:w="709"/>
        <w:gridCol w:w="284"/>
        <w:gridCol w:w="1134"/>
        <w:gridCol w:w="992"/>
        <w:gridCol w:w="709"/>
      </w:tblGrid>
      <w:tr w:rsidR="00BD2AE5" w:rsidRPr="00BD2AE5" w:rsidTr="00101D88">
        <w:tc>
          <w:tcPr>
            <w:tcW w:w="1101" w:type="dxa"/>
          </w:tcPr>
          <w:p w:rsidR="00BD2AE5" w:rsidRPr="00101D88" w:rsidRDefault="00BD2AE5" w:rsidP="0036756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Διατροφικές</w:t>
            </w:r>
          </w:p>
          <w:p w:rsidR="00BD2AE5" w:rsidRPr="00101D88" w:rsidRDefault="00BD2AE5" w:rsidP="0036756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πληροφορίες</w:t>
            </w:r>
          </w:p>
        </w:tc>
        <w:tc>
          <w:tcPr>
            <w:tcW w:w="992" w:type="dxa"/>
          </w:tcPr>
          <w:p w:rsidR="00990D25" w:rsidRPr="00101D88" w:rsidRDefault="00BD2AE5" w:rsidP="00990D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 xml:space="preserve">Ανά </w:t>
            </w:r>
            <w:r w:rsidR="00990D25" w:rsidRPr="00101D88">
              <w:rPr>
                <w:b/>
                <w:sz w:val="14"/>
                <w:szCs w:val="14"/>
              </w:rPr>
              <w:t xml:space="preserve">ημερήσια δόση </w:t>
            </w:r>
          </w:p>
          <w:p w:rsidR="00BD2AE5" w:rsidRPr="00101D88" w:rsidRDefault="00990D25" w:rsidP="00990D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(1 κάψουλα)</w:t>
            </w:r>
          </w:p>
        </w:tc>
        <w:tc>
          <w:tcPr>
            <w:tcW w:w="709" w:type="dxa"/>
          </w:tcPr>
          <w:p w:rsidR="00BD2AE5" w:rsidRPr="00101D88" w:rsidRDefault="00BD2AE5" w:rsidP="0036756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%Δ</w:t>
            </w:r>
            <w:r w:rsidRPr="00101D88">
              <w:rPr>
                <w:b/>
                <w:sz w:val="14"/>
                <w:szCs w:val="14"/>
                <w:lang w:val="en-US"/>
              </w:rPr>
              <w:t>TA</w:t>
            </w:r>
            <w:r w:rsidRPr="00101D88">
              <w:rPr>
                <w:b/>
                <w:sz w:val="14"/>
                <w:szCs w:val="14"/>
              </w:rPr>
              <w:t>*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101D88" w:rsidRDefault="00BD2AE5" w:rsidP="0036756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BD2AE5" w:rsidRPr="00101D88" w:rsidRDefault="00BD2AE5" w:rsidP="0036756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Διατροφικές</w:t>
            </w:r>
          </w:p>
          <w:p w:rsidR="00BD2AE5" w:rsidRPr="00101D88" w:rsidRDefault="00BD2AE5" w:rsidP="0036756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πληροφορίες</w:t>
            </w:r>
          </w:p>
        </w:tc>
        <w:tc>
          <w:tcPr>
            <w:tcW w:w="992" w:type="dxa"/>
          </w:tcPr>
          <w:p w:rsidR="00990D25" w:rsidRPr="00101D88" w:rsidRDefault="00990D25" w:rsidP="00990D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 xml:space="preserve">Ανά ημερήσια δόση </w:t>
            </w:r>
          </w:p>
          <w:p w:rsidR="00BD2AE5" w:rsidRPr="00101D88" w:rsidRDefault="00990D25" w:rsidP="00990D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(1 κάψουλα)</w:t>
            </w:r>
          </w:p>
        </w:tc>
        <w:tc>
          <w:tcPr>
            <w:tcW w:w="709" w:type="dxa"/>
          </w:tcPr>
          <w:p w:rsidR="00BD2AE5" w:rsidRPr="00101D88" w:rsidRDefault="00BD2AE5" w:rsidP="0036756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%Δ</w:t>
            </w:r>
            <w:r w:rsidRPr="00101D88">
              <w:rPr>
                <w:b/>
                <w:sz w:val="14"/>
                <w:szCs w:val="14"/>
                <w:lang w:val="en-US"/>
              </w:rPr>
              <w:t>TA</w:t>
            </w:r>
            <w:r w:rsidRPr="00101D88">
              <w:rPr>
                <w:b/>
                <w:sz w:val="14"/>
                <w:szCs w:val="14"/>
              </w:rPr>
              <w:t>*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101D88" w:rsidRDefault="00BD2AE5" w:rsidP="0036756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BD2AE5" w:rsidRPr="00101D88" w:rsidRDefault="00BD2AE5" w:rsidP="0052769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Διατροφικές</w:t>
            </w:r>
          </w:p>
          <w:p w:rsidR="00BD2AE5" w:rsidRPr="00101D88" w:rsidRDefault="00BD2AE5" w:rsidP="0052769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πληροφορίες</w:t>
            </w:r>
          </w:p>
        </w:tc>
        <w:tc>
          <w:tcPr>
            <w:tcW w:w="992" w:type="dxa"/>
          </w:tcPr>
          <w:p w:rsidR="00101D88" w:rsidRPr="00101D88" w:rsidRDefault="00101D88" w:rsidP="00101D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 xml:space="preserve">Ανά ημερήσια δόση </w:t>
            </w:r>
          </w:p>
          <w:p w:rsidR="00BD2AE5" w:rsidRPr="00101D88" w:rsidRDefault="00101D88" w:rsidP="00101D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(1 κάψουλα)</w:t>
            </w:r>
          </w:p>
        </w:tc>
        <w:tc>
          <w:tcPr>
            <w:tcW w:w="709" w:type="dxa"/>
          </w:tcPr>
          <w:p w:rsidR="00BD2AE5" w:rsidRPr="00101D88" w:rsidRDefault="00BD2AE5" w:rsidP="005276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01D88">
              <w:rPr>
                <w:b/>
                <w:sz w:val="14"/>
                <w:szCs w:val="14"/>
              </w:rPr>
              <w:t>%Δ</w:t>
            </w:r>
            <w:r w:rsidRPr="00101D88">
              <w:rPr>
                <w:b/>
                <w:sz w:val="14"/>
                <w:szCs w:val="14"/>
                <w:lang w:val="en-US"/>
              </w:rPr>
              <w:t>TA</w:t>
            </w:r>
            <w:r w:rsidRPr="00101D88">
              <w:rPr>
                <w:b/>
                <w:sz w:val="14"/>
                <w:szCs w:val="14"/>
              </w:rPr>
              <w:t>*</w:t>
            </w:r>
          </w:p>
        </w:tc>
      </w:tr>
      <w:tr w:rsidR="00BD2AE5" w:rsidRPr="00BD2AE5" w:rsidTr="00101D88">
        <w:tc>
          <w:tcPr>
            <w:tcW w:w="1101" w:type="dxa"/>
            <w:tcBorders>
              <w:bottom w:val="nil"/>
            </w:tcBorders>
          </w:tcPr>
          <w:p w:rsidR="00CE7D56" w:rsidRDefault="00BD2AE5" w:rsidP="00E61BC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BD2AE5">
              <w:rPr>
                <w:bCs/>
                <w:sz w:val="14"/>
                <w:szCs w:val="14"/>
              </w:rPr>
              <w:t>Φ</w:t>
            </w:r>
            <w:r w:rsidR="00E61BC5">
              <w:rPr>
                <w:bCs/>
                <w:sz w:val="14"/>
                <w:szCs w:val="14"/>
              </w:rPr>
              <w:t>υλ</w:t>
            </w:r>
            <w:r w:rsidRPr="00BD2AE5">
              <w:rPr>
                <w:bCs/>
                <w:sz w:val="14"/>
                <w:szCs w:val="14"/>
              </w:rPr>
              <w:t>λικό</w:t>
            </w:r>
            <w:proofErr w:type="spellEnd"/>
            <w:r w:rsidRPr="00BD2AE5">
              <w:rPr>
                <w:bCs/>
                <w:sz w:val="14"/>
                <w:szCs w:val="14"/>
              </w:rPr>
              <w:t xml:space="preserve"> οξύ</w:t>
            </w:r>
          </w:p>
        </w:tc>
        <w:tc>
          <w:tcPr>
            <w:tcW w:w="992" w:type="dxa"/>
            <w:tcBorders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400 μ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709" w:type="dxa"/>
            <w:tcBorders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200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Βιταμίνη Β3</w:t>
            </w:r>
          </w:p>
        </w:tc>
        <w:tc>
          <w:tcPr>
            <w:tcW w:w="992" w:type="dxa"/>
            <w:tcBorders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16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Ιώδιο</w:t>
            </w:r>
          </w:p>
        </w:tc>
        <w:tc>
          <w:tcPr>
            <w:tcW w:w="992" w:type="dxa"/>
            <w:tcBorders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200 </w:t>
            </w:r>
            <w:proofErr w:type="spellStart"/>
            <w:r w:rsidRPr="00BD2AE5">
              <w:rPr>
                <w:sz w:val="14"/>
                <w:szCs w:val="14"/>
              </w:rPr>
              <w:t>μg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133</w:t>
            </w:r>
          </w:p>
        </w:tc>
      </w:tr>
      <w:tr w:rsidR="00BD2AE5" w:rsidRPr="00BD2AE5" w:rsidTr="00101D88">
        <w:tc>
          <w:tcPr>
            <w:tcW w:w="1101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Βιταμίνη Β12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2,5 μ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BD2AE5">
              <w:rPr>
                <w:rFonts w:eastAsia="Calibri"/>
                <w:bCs/>
                <w:sz w:val="14"/>
                <w:szCs w:val="14"/>
              </w:rPr>
              <w:t>Παντοθενικό</w:t>
            </w:r>
            <w:proofErr w:type="spellEnd"/>
            <w:r w:rsidRPr="00BD2AE5">
              <w:rPr>
                <w:rFonts w:eastAsia="Calibri"/>
                <w:bCs/>
                <w:sz w:val="14"/>
                <w:szCs w:val="14"/>
              </w:rPr>
              <w:t xml:space="preserve"> οξύ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6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Σίδηρος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28 </w:t>
            </w:r>
            <w:proofErr w:type="spellStart"/>
            <w:r w:rsidRPr="00BD2AE5">
              <w:rPr>
                <w:sz w:val="14"/>
                <w:szCs w:val="1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200</w:t>
            </w:r>
          </w:p>
        </w:tc>
      </w:tr>
      <w:tr w:rsidR="00BD2AE5" w:rsidRPr="00BD2AE5" w:rsidTr="00101D88">
        <w:tc>
          <w:tcPr>
            <w:tcW w:w="1101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Βιταμίνη Β6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1,4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rFonts w:eastAsia="Calibri"/>
                <w:bCs/>
                <w:sz w:val="14"/>
                <w:szCs w:val="14"/>
              </w:rPr>
            </w:pPr>
            <w:proofErr w:type="spellStart"/>
            <w:r w:rsidRPr="00BD2AE5">
              <w:rPr>
                <w:rFonts w:eastAsia="Calibri"/>
                <w:bCs/>
                <w:sz w:val="14"/>
                <w:szCs w:val="14"/>
              </w:rPr>
              <w:t>Βιοτίνη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50 μ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Ψευδάργυρος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10 </w:t>
            </w:r>
            <w:proofErr w:type="spellStart"/>
            <w:r w:rsidRPr="00BD2AE5">
              <w:rPr>
                <w:sz w:val="14"/>
                <w:szCs w:val="1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</w:tr>
      <w:tr w:rsidR="00BD2AE5" w:rsidRPr="00BD2AE5" w:rsidTr="00101D88">
        <w:tc>
          <w:tcPr>
            <w:tcW w:w="1101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Βιταμίνη Β1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1,1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rFonts w:eastAsia="Calibri"/>
                <w:bCs/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Βιταμίνη </w:t>
            </w:r>
            <w:r w:rsidRPr="00BD2AE5">
              <w:rPr>
                <w:sz w:val="14"/>
                <w:szCs w:val="14"/>
                <w:lang w:val="en-US"/>
              </w:rPr>
              <w:t>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40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Σελήνιο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55 </w:t>
            </w:r>
            <w:proofErr w:type="spellStart"/>
            <w:r w:rsidRPr="00BD2AE5">
              <w:rPr>
                <w:sz w:val="14"/>
                <w:szCs w:val="14"/>
              </w:rPr>
              <w:t>μg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</w:tr>
      <w:tr w:rsidR="00BD2AE5" w:rsidRPr="00BD2AE5" w:rsidTr="00101D88">
        <w:tc>
          <w:tcPr>
            <w:tcW w:w="1101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Βιταμίνη Β2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1,4 </w:t>
            </w:r>
            <w:r w:rsidRPr="00BD2AE5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367561">
            <w:pPr>
              <w:spacing w:after="0" w:line="240" w:lineRule="auto"/>
              <w:rPr>
                <w:rFonts w:eastAsia="Calibri"/>
                <w:bCs/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Βιταμίνη </w:t>
            </w:r>
            <w:r w:rsidRPr="00BD2AE5">
              <w:rPr>
                <w:sz w:val="14"/>
                <w:szCs w:val="14"/>
                <w:lang w:val="en-US"/>
              </w:rPr>
              <w:t>D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D2AE5" w:rsidRPr="00BD2AE5" w:rsidRDefault="006234C1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BD2AE5" w:rsidRPr="00BD2AE5">
              <w:rPr>
                <w:sz w:val="14"/>
                <w:szCs w:val="14"/>
              </w:rPr>
              <w:t xml:space="preserve"> μ</w:t>
            </w:r>
            <w:r w:rsidR="00BD2AE5"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BD2AE5" w:rsidRPr="00BD2AE5" w:rsidRDefault="006234C1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D2AE5" w:rsidRPr="00BD2AE5">
              <w:rPr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2AE5" w:rsidRPr="00BD2AE5" w:rsidRDefault="00BD2AE5" w:rsidP="0036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52769A">
            <w:pPr>
              <w:spacing w:after="0" w:line="240" w:lineRule="auto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Ωμέγα-3 (DHA)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 xml:space="preserve">200 </w:t>
            </w:r>
            <w:proofErr w:type="spellStart"/>
            <w:r w:rsidRPr="00BD2AE5">
              <w:rPr>
                <w:sz w:val="14"/>
                <w:szCs w:val="1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BD2AE5" w:rsidRPr="00BD2AE5" w:rsidRDefault="00BD2AE5" w:rsidP="005276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D2AE5">
              <w:rPr>
                <w:sz w:val="14"/>
                <w:szCs w:val="14"/>
              </w:rPr>
              <w:t>-</w:t>
            </w:r>
          </w:p>
        </w:tc>
      </w:tr>
    </w:tbl>
    <w:p w:rsidR="00367561" w:rsidRDefault="00367561" w:rsidP="00BD2AE5">
      <w:pPr>
        <w:spacing w:after="0" w:line="240" w:lineRule="auto"/>
      </w:pPr>
    </w:p>
    <w:p w:rsidR="00BD2AE5" w:rsidRPr="00BD2AE5" w:rsidRDefault="00BD2AE5" w:rsidP="00BD2AE5">
      <w:pPr>
        <w:spacing w:after="0" w:line="240" w:lineRule="auto"/>
      </w:pPr>
      <w:r w:rsidRPr="00BD2AE5">
        <w:t>* ΔΤΑ (Διατροφικές Τιμές Αναφοράς)</w:t>
      </w:r>
    </w:p>
    <w:p w:rsidR="00367561" w:rsidRDefault="00367561" w:rsidP="00BD2AE5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D2AE5" w:rsidTr="00BD2AE5">
        <w:tc>
          <w:tcPr>
            <w:tcW w:w="2840" w:type="dxa"/>
          </w:tcPr>
          <w:p w:rsidR="00BD2AE5" w:rsidRPr="00BD2AE5" w:rsidRDefault="00BD2AE5" w:rsidP="00BD2AE5">
            <w:pPr>
              <w:jc w:val="center"/>
              <w:rPr>
                <w:b/>
                <w:sz w:val="16"/>
                <w:szCs w:val="16"/>
              </w:rPr>
            </w:pPr>
            <w:r w:rsidRPr="00BD2AE5">
              <w:rPr>
                <w:b/>
                <w:sz w:val="16"/>
                <w:szCs w:val="16"/>
              </w:rPr>
              <w:t>Διατροφικές πληροφορίες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 w:rsidRPr="00BD2AE5">
              <w:rPr>
                <w:b/>
                <w:sz w:val="16"/>
                <w:szCs w:val="16"/>
              </w:rPr>
              <w:t>Ανά</w:t>
            </w:r>
            <w:r w:rsidR="00101D88">
              <w:rPr>
                <w:b/>
                <w:sz w:val="16"/>
                <w:szCs w:val="16"/>
              </w:rPr>
              <w:t xml:space="preserve"> 1</w:t>
            </w:r>
            <w:r w:rsidRPr="00BD2AE5">
              <w:rPr>
                <w:b/>
                <w:sz w:val="16"/>
                <w:szCs w:val="16"/>
              </w:rPr>
              <w:t xml:space="preserve"> κάψουλα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  <w:lang w:val="en-US"/>
              </w:rPr>
            </w:pPr>
            <w:r w:rsidRPr="00BD2AE5">
              <w:rPr>
                <w:b/>
                <w:sz w:val="16"/>
                <w:szCs w:val="16"/>
              </w:rPr>
              <w:t>Ανά</w:t>
            </w:r>
            <w:r>
              <w:rPr>
                <w:b/>
                <w:sz w:val="16"/>
                <w:szCs w:val="16"/>
              </w:rPr>
              <w:t xml:space="preserve"> 100 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</w:p>
        </w:tc>
      </w:tr>
      <w:tr w:rsidR="00BD2AE5" w:rsidTr="00BD2AE5">
        <w:tc>
          <w:tcPr>
            <w:tcW w:w="2840" w:type="dxa"/>
          </w:tcPr>
          <w:p w:rsidR="00BD2AE5" w:rsidRPr="00BD2AE5" w:rsidRDefault="00BD2AE5" w:rsidP="00BD2A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Ενέργεια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4,49 </w:t>
            </w:r>
            <w:r>
              <w:rPr>
                <w:sz w:val="16"/>
                <w:szCs w:val="16"/>
                <w:lang w:val="en-US"/>
              </w:rPr>
              <w:t xml:space="preserve">kcal (18,89 </w:t>
            </w:r>
            <w:proofErr w:type="spellStart"/>
            <w:r>
              <w:rPr>
                <w:sz w:val="16"/>
                <w:szCs w:val="16"/>
                <w:lang w:val="en-US"/>
              </w:rPr>
              <w:t>Kj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 w:rsidRPr="00BD2AE5">
              <w:rPr>
                <w:sz w:val="16"/>
                <w:szCs w:val="16"/>
              </w:rPr>
              <w:t xml:space="preserve">542,407 </w:t>
            </w:r>
            <w:proofErr w:type="spellStart"/>
            <w:r w:rsidRPr="00BD2AE5">
              <w:rPr>
                <w:sz w:val="16"/>
                <w:szCs w:val="16"/>
              </w:rPr>
              <w:t>kcal</w:t>
            </w:r>
            <w:proofErr w:type="spellEnd"/>
            <w:r w:rsidRPr="00BD2AE5">
              <w:rPr>
                <w:sz w:val="16"/>
                <w:szCs w:val="16"/>
              </w:rPr>
              <w:t xml:space="preserve"> (2278,11 </w:t>
            </w:r>
            <w:r>
              <w:rPr>
                <w:sz w:val="16"/>
                <w:szCs w:val="16"/>
                <w:lang w:val="en-US"/>
              </w:rPr>
              <w:t>K</w:t>
            </w:r>
            <w:r w:rsidRPr="00BD2AE5">
              <w:rPr>
                <w:sz w:val="16"/>
                <w:szCs w:val="16"/>
              </w:rPr>
              <w:t>j)</w:t>
            </w:r>
          </w:p>
        </w:tc>
      </w:tr>
      <w:tr w:rsidR="00BD2AE5" w:rsidTr="00BD2AE5">
        <w:tc>
          <w:tcPr>
            <w:tcW w:w="2840" w:type="dxa"/>
          </w:tcPr>
          <w:p w:rsidR="00BD2AE5" w:rsidRPr="00BD2AE5" w:rsidRDefault="00BD2AE5" w:rsidP="00BD2A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Πρωτεΐνες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0,143 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 w:rsidRPr="00BD2AE5">
              <w:rPr>
                <w:sz w:val="16"/>
                <w:szCs w:val="16"/>
              </w:rPr>
              <w:t>17,213 g</w:t>
            </w:r>
          </w:p>
        </w:tc>
      </w:tr>
      <w:tr w:rsidR="00BD2AE5" w:rsidTr="00BD2AE5">
        <w:tc>
          <w:tcPr>
            <w:tcW w:w="2840" w:type="dxa"/>
          </w:tcPr>
          <w:p w:rsidR="00BD2AE5" w:rsidRPr="00BD2AE5" w:rsidRDefault="00BD2AE5" w:rsidP="00BD2A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Υδατάνθρακες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0,0025 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 w:rsidRPr="00BD2AE5">
              <w:rPr>
                <w:sz w:val="16"/>
                <w:szCs w:val="16"/>
              </w:rPr>
              <w:t>0,302 g</w:t>
            </w:r>
          </w:p>
        </w:tc>
      </w:tr>
      <w:tr w:rsidR="00BD2AE5" w:rsidTr="00BD2AE5">
        <w:tc>
          <w:tcPr>
            <w:tcW w:w="2840" w:type="dxa"/>
          </w:tcPr>
          <w:p w:rsidR="00BD2AE5" w:rsidRPr="00BD2AE5" w:rsidRDefault="00BD2AE5" w:rsidP="00BD2A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Λιπαρά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0,435 </w:t>
            </w:r>
            <w:r w:rsidRPr="00BD2AE5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2841" w:type="dxa"/>
          </w:tcPr>
          <w:p w:rsidR="00BD2AE5" w:rsidRPr="00BD2AE5" w:rsidRDefault="00BD2AE5" w:rsidP="00BD2AE5">
            <w:pPr>
              <w:jc w:val="center"/>
              <w:rPr>
                <w:sz w:val="16"/>
                <w:szCs w:val="16"/>
              </w:rPr>
            </w:pPr>
            <w:r w:rsidRPr="00BD2AE5">
              <w:rPr>
                <w:sz w:val="16"/>
                <w:szCs w:val="16"/>
              </w:rPr>
              <w:t>52,483 g</w:t>
            </w:r>
          </w:p>
        </w:tc>
      </w:tr>
    </w:tbl>
    <w:p w:rsidR="00BD2AE5" w:rsidRDefault="00BD2AE5" w:rsidP="00BD2AE5">
      <w:pPr>
        <w:spacing w:after="0" w:line="240" w:lineRule="auto"/>
        <w:rPr>
          <w:lang w:val="en-US"/>
        </w:rPr>
      </w:pPr>
    </w:p>
    <w:p w:rsidR="00101D88" w:rsidRDefault="00BD2AE5" w:rsidP="00101D88">
      <w:pPr>
        <w:spacing w:after="0" w:line="240" w:lineRule="auto"/>
        <w:rPr>
          <w:b/>
          <w:sz w:val="20"/>
          <w:szCs w:val="20"/>
        </w:rPr>
      </w:pPr>
      <w:r w:rsidRPr="00BD2AE5">
        <w:rPr>
          <w:b/>
          <w:sz w:val="20"/>
          <w:szCs w:val="20"/>
        </w:rPr>
        <w:t xml:space="preserve">Χωρίς σάκχαρα. </w:t>
      </w:r>
    </w:p>
    <w:p w:rsidR="00BD2AE5" w:rsidRPr="00BD2AE5" w:rsidRDefault="00BD2AE5" w:rsidP="00101D88">
      <w:pPr>
        <w:spacing w:after="0" w:line="240" w:lineRule="auto"/>
        <w:rPr>
          <w:b/>
          <w:sz w:val="20"/>
          <w:szCs w:val="20"/>
        </w:rPr>
      </w:pPr>
      <w:r w:rsidRPr="00BD2AE5">
        <w:rPr>
          <w:b/>
          <w:sz w:val="20"/>
          <w:szCs w:val="20"/>
        </w:rPr>
        <w:t xml:space="preserve">Ελεύθερο </w:t>
      </w:r>
      <w:proofErr w:type="spellStart"/>
      <w:r w:rsidRPr="00BD2AE5">
        <w:rPr>
          <w:b/>
          <w:sz w:val="20"/>
          <w:szCs w:val="20"/>
        </w:rPr>
        <w:t>γλουτένης</w:t>
      </w:r>
      <w:proofErr w:type="spellEnd"/>
      <w:r w:rsidRPr="00BD2AE5">
        <w:rPr>
          <w:b/>
          <w:sz w:val="20"/>
          <w:szCs w:val="20"/>
        </w:rPr>
        <w:t>.</w:t>
      </w:r>
    </w:p>
    <w:p w:rsidR="00BD2AE5" w:rsidRPr="0052769A" w:rsidRDefault="00BD2AE5" w:rsidP="00A4228D">
      <w:pPr>
        <w:spacing w:after="0" w:line="240" w:lineRule="auto"/>
      </w:pPr>
    </w:p>
    <w:p w:rsidR="0052769A" w:rsidRPr="00101D88" w:rsidRDefault="0052769A" w:rsidP="00A4228D">
      <w:pPr>
        <w:spacing w:after="0" w:line="240" w:lineRule="auto"/>
        <w:rPr>
          <w:b/>
          <w:u w:val="single"/>
        </w:rPr>
      </w:pPr>
      <w:r w:rsidRPr="0052769A">
        <w:rPr>
          <w:b/>
          <w:u w:val="single"/>
          <w:lang w:val="en-US"/>
        </w:rPr>
        <w:t>IV</w:t>
      </w:r>
      <w:r w:rsidRPr="00101D88">
        <w:rPr>
          <w:b/>
          <w:u w:val="single"/>
        </w:rPr>
        <w:t xml:space="preserve">. </w:t>
      </w:r>
      <w:r w:rsidRPr="0052769A">
        <w:rPr>
          <w:b/>
          <w:u w:val="single"/>
        </w:rPr>
        <w:t>Τρόπος χρήσης</w:t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  <w:r w:rsidRPr="00101D88">
        <w:rPr>
          <w:b/>
          <w:u w:val="single"/>
        </w:rPr>
        <w:tab/>
      </w:r>
    </w:p>
    <w:p w:rsidR="00A4228D" w:rsidRPr="00101D88" w:rsidRDefault="00A4228D" w:rsidP="00A4228D">
      <w:pPr>
        <w:spacing w:after="0" w:line="240" w:lineRule="auto"/>
      </w:pPr>
    </w:p>
    <w:p w:rsidR="0052769A" w:rsidRPr="0052769A" w:rsidRDefault="0052769A" w:rsidP="00A4228D">
      <w:pPr>
        <w:spacing w:after="0" w:line="240" w:lineRule="auto"/>
      </w:pPr>
      <w:r w:rsidRPr="00101D88">
        <w:rPr>
          <w:b/>
        </w:rPr>
        <w:t>Συνιστώμενη Ημερήσια Δόση:</w:t>
      </w:r>
      <w:r w:rsidRPr="0052769A">
        <w:t xml:space="preserve"> Πάρτε μία κάψουλα </w:t>
      </w:r>
      <w:proofErr w:type="spellStart"/>
      <w:r w:rsidR="00101D88" w:rsidRPr="003B37A9">
        <w:rPr>
          <w:lang w:val="en-US"/>
        </w:rPr>
        <w:t>Iofolen</w:t>
      </w:r>
      <w:proofErr w:type="spellEnd"/>
      <w:r w:rsidR="00101D88" w:rsidRPr="003B37A9">
        <w:rPr>
          <w:rFonts w:cstheme="minorHAnsi"/>
        </w:rPr>
        <w:t>®</w:t>
      </w:r>
      <w:r w:rsidRPr="0052769A">
        <w:t>ημερησίως με ένα ποτήρι νερό.</w:t>
      </w:r>
    </w:p>
    <w:p w:rsidR="0052769A" w:rsidRPr="0052769A" w:rsidRDefault="0052769A" w:rsidP="00A4228D">
      <w:pPr>
        <w:spacing w:after="0" w:line="240" w:lineRule="auto"/>
      </w:pPr>
      <w:r w:rsidRPr="0052769A">
        <w:t xml:space="preserve">Το </w:t>
      </w:r>
      <w:proofErr w:type="spellStart"/>
      <w:r w:rsidR="00101D88" w:rsidRPr="003B37A9">
        <w:rPr>
          <w:lang w:val="en-US"/>
        </w:rPr>
        <w:t>Iofolen</w:t>
      </w:r>
      <w:proofErr w:type="spellEnd"/>
      <w:r w:rsidR="00101D88" w:rsidRPr="003B37A9">
        <w:rPr>
          <w:rFonts w:cstheme="minorHAnsi"/>
        </w:rPr>
        <w:t>®</w:t>
      </w:r>
      <w:r w:rsidRPr="0052769A">
        <w:t xml:space="preserve"> μπορεί να λαμβάνεται κατά τη διάρκεια της εγκυμοσύνης</w:t>
      </w:r>
      <w:r w:rsidR="00AC5BAC">
        <w:t xml:space="preserve"> και του θηλασμού</w:t>
      </w:r>
      <w:r w:rsidRPr="0052769A">
        <w:t>.</w:t>
      </w:r>
      <w:r w:rsidR="00AC5BAC">
        <w:t xml:space="preserve"> Μετά τον τοκετό, συνιστάται η θηλάζουσα μητέρα να συμβουλεύεται το γυναικολόγο της για τη δυνατότητα να συνεχίσει τη συμπλήρωση της διατροφής της.</w:t>
      </w:r>
    </w:p>
    <w:p w:rsidR="0052769A" w:rsidRPr="0052769A" w:rsidRDefault="0052769A" w:rsidP="00A4228D">
      <w:pPr>
        <w:spacing w:after="0" w:line="240" w:lineRule="auto"/>
      </w:pPr>
    </w:p>
    <w:p w:rsidR="00A4228D" w:rsidRPr="00A4228D" w:rsidRDefault="00A4228D" w:rsidP="00A4228D">
      <w:pPr>
        <w:spacing w:after="0" w:line="240" w:lineRule="auto"/>
        <w:rPr>
          <w:b/>
          <w:u w:val="single"/>
        </w:rPr>
      </w:pPr>
      <w:r w:rsidRPr="0052769A">
        <w:rPr>
          <w:b/>
          <w:u w:val="single"/>
          <w:lang w:val="en-US"/>
        </w:rPr>
        <w:t>V</w:t>
      </w:r>
      <w:r w:rsidRPr="00A4228D">
        <w:rPr>
          <w:b/>
          <w:u w:val="single"/>
        </w:rPr>
        <w:t>.</w:t>
      </w:r>
      <w:r w:rsidR="000736A2">
        <w:rPr>
          <w:b/>
          <w:u w:val="single"/>
        </w:rPr>
        <w:t xml:space="preserve"> Προειδοποιήσεις</w:t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  <w:r w:rsidRPr="00A4228D">
        <w:rPr>
          <w:b/>
          <w:u w:val="single"/>
        </w:rPr>
        <w:tab/>
      </w:r>
    </w:p>
    <w:p w:rsidR="0052769A" w:rsidRPr="0052769A" w:rsidRDefault="0052769A" w:rsidP="00BD2AE5">
      <w:pPr>
        <w:spacing w:after="0" w:line="240" w:lineRule="auto"/>
      </w:pP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</w:pPr>
      <w:r w:rsidRPr="00A4228D">
        <w:t xml:space="preserve">Μην το χρησιμοποιείτε σε περίπτωση υπερευαισθησίας στο ιχθυέλαιο, επειδή το </w:t>
      </w:r>
      <w:proofErr w:type="spellStart"/>
      <w:r w:rsidR="00101D88" w:rsidRPr="003B37A9">
        <w:rPr>
          <w:lang w:val="en-US"/>
        </w:rPr>
        <w:t>Iofolen</w:t>
      </w:r>
      <w:proofErr w:type="spellEnd"/>
      <w:r w:rsidR="00101D88" w:rsidRPr="003B37A9">
        <w:rPr>
          <w:rFonts w:cstheme="minorHAnsi"/>
        </w:rPr>
        <w:t>®</w:t>
      </w:r>
      <w:r w:rsidRPr="00A4228D">
        <w:t xml:space="preserve"> περιέχει ωμέγα-3 λιπαρά οξέα.</w:t>
      </w: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</w:pPr>
      <w:r w:rsidRPr="00A4228D">
        <w:t xml:space="preserve">Τα συμπληρώματα διατροφής δεν πρέπει να χρησιμοποιούνται ως υποκατάστατο μίας ισορροπημένης </w:t>
      </w:r>
      <w:r w:rsidR="00101D88">
        <w:t>δίαιτας</w:t>
      </w:r>
      <w:r w:rsidRPr="00A4228D">
        <w:t>.</w:t>
      </w: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</w:pPr>
      <w:r w:rsidRPr="00A4228D">
        <w:t>Να μη γίνεται υπέρβαση της συνιστώμενης ημερήσιας δόσης.</w:t>
      </w: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</w:pPr>
      <w:r w:rsidRPr="00A4228D">
        <w:t>Το προϊόν αυτό δεν προορίζεται για την πρόληψη, αγωγή ή θεραπεία ανθρώπινης νόσου. Συμβουλευτείτε τον γιατρό σας αν είστε έγκυος, θηλάζετε, βρίσκεστε υπό φαρμακευτική αγωγή ή αντιμετωπίζετε προβλήματα υγείας.</w:t>
      </w: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</w:pPr>
      <w:r w:rsidRPr="00A4228D">
        <w:rPr>
          <w:lang w:val="en-US"/>
        </w:rPr>
        <w:t>N</w:t>
      </w:r>
      <w:r w:rsidRPr="00A4228D">
        <w:t xml:space="preserve">α φυλάσσεται </w:t>
      </w:r>
      <w:r w:rsidR="00101D88">
        <w:t>μακριά από</w:t>
      </w:r>
      <w:r w:rsidRPr="00A4228D">
        <w:t xml:space="preserve"> τα μικρά παιδιά.</w:t>
      </w:r>
    </w:p>
    <w:p w:rsidR="00A4228D" w:rsidRP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bCs/>
        </w:rPr>
      </w:pPr>
      <w:r w:rsidRPr="00A4228D">
        <w:rPr>
          <w:bCs/>
        </w:rPr>
        <w:lastRenderedPageBreak/>
        <w:t>Φυλάσσετε σε δροσερό και ξηρό μέρος</w:t>
      </w:r>
      <w:r w:rsidR="007B7D9A">
        <w:rPr>
          <w:bCs/>
        </w:rPr>
        <w:t>.</w:t>
      </w:r>
    </w:p>
    <w:p w:rsidR="00A4228D" w:rsidRDefault="00A4228D" w:rsidP="00A4228D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bCs/>
        </w:rPr>
      </w:pPr>
      <w:r w:rsidRPr="00A4228D">
        <w:rPr>
          <w:bCs/>
        </w:rPr>
        <w:t>Ανάλωση κατά προτίμηση πριν από την ημερομηνία που αναγράφεται στη συσκευασία.</w:t>
      </w:r>
    </w:p>
    <w:p w:rsidR="00BD2AE5" w:rsidRPr="00A4228D" w:rsidRDefault="00BD2AE5" w:rsidP="00A4228D">
      <w:pPr>
        <w:autoSpaceDE w:val="0"/>
        <w:autoSpaceDN w:val="0"/>
        <w:adjustRightInd w:val="0"/>
        <w:spacing w:after="0" w:line="240" w:lineRule="auto"/>
      </w:pPr>
    </w:p>
    <w:p w:rsidR="00BD2AE5" w:rsidRPr="00A4228D" w:rsidRDefault="00BD2AE5" w:rsidP="00A4228D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A4228D" w:rsidRDefault="00A4228D" w:rsidP="00A4228D">
      <w:pPr>
        <w:spacing w:after="0" w:line="240" w:lineRule="auto"/>
        <w:rPr>
          <w:bCs/>
        </w:rPr>
      </w:pPr>
      <w:r w:rsidRPr="00A4228D">
        <w:rPr>
          <w:b/>
          <w:bCs/>
        </w:rPr>
        <w:t>Υπεύθυνος Κυκλοφορίας:</w:t>
      </w:r>
    </w:p>
    <w:p w:rsidR="00A4228D" w:rsidRPr="00A4228D" w:rsidRDefault="00A4228D" w:rsidP="00A4228D">
      <w:pPr>
        <w:spacing w:after="0" w:line="240" w:lineRule="auto"/>
        <w:rPr>
          <w:b/>
          <w:bCs/>
        </w:rPr>
      </w:pPr>
      <w:r w:rsidRPr="00E153A9">
        <w:rPr>
          <w:bCs/>
        </w:rPr>
        <w:t>ITF HELLAS A.E.,</w:t>
      </w:r>
      <w:r w:rsidRPr="00A4228D">
        <w:rPr>
          <w:bCs/>
        </w:rPr>
        <w:t xml:space="preserve"> Άρεως 103 &amp; Αγίας Τριάδος 36, 175 62 Παλαιό Φάληρο, Ελλάδα</w:t>
      </w:r>
    </w:p>
    <w:p w:rsidR="00A4228D" w:rsidRPr="00A4228D" w:rsidRDefault="00A4228D" w:rsidP="00A4228D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7B7D9A" w:rsidRPr="007B7D9A" w:rsidRDefault="007B7D9A" w:rsidP="00BD2AE5">
      <w:pPr>
        <w:spacing w:after="0" w:line="240" w:lineRule="auto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www.iofolen.gr</w:t>
      </w:r>
    </w:p>
    <w:sectPr w:rsidR="007B7D9A" w:rsidRPr="007B7D9A" w:rsidSect="00247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235"/>
    <w:multiLevelType w:val="hybridMultilevel"/>
    <w:tmpl w:val="3FFE4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2AD3"/>
    <w:multiLevelType w:val="hybridMultilevel"/>
    <w:tmpl w:val="C136ED94"/>
    <w:lvl w:ilvl="0" w:tplc="9CD041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400B6"/>
    <w:multiLevelType w:val="hybridMultilevel"/>
    <w:tmpl w:val="D4625C3A"/>
    <w:lvl w:ilvl="0" w:tplc="9CD041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3C"/>
    <w:rsid w:val="000736A2"/>
    <w:rsid w:val="000850F2"/>
    <w:rsid w:val="00085CB6"/>
    <w:rsid w:val="000D58B5"/>
    <w:rsid w:val="000E13D3"/>
    <w:rsid w:val="00101D88"/>
    <w:rsid w:val="001B74EB"/>
    <w:rsid w:val="001E0747"/>
    <w:rsid w:val="001E3632"/>
    <w:rsid w:val="002479CB"/>
    <w:rsid w:val="002F07AC"/>
    <w:rsid w:val="003445C7"/>
    <w:rsid w:val="00350C18"/>
    <w:rsid w:val="00367561"/>
    <w:rsid w:val="003A05E5"/>
    <w:rsid w:val="003B37A9"/>
    <w:rsid w:val="003F2286"/>
    <w:rsid w:val="0052769A"/>
    <w:rsid w:val="005417E3"/>
    <w:rsid w:val="006234C1"/>
    <w:rsid w:val="00693C16"/>
    <w:rsid w:val="00754185"/>
    <w:rsid w:val="00757512"/>
    <w:rsid w:val="007B40C6"/>
    <w:rsid w:val="007B7D9A"/>
    <w:rsid w:val="00831F06"/>
    <w:rsid w:val="008667CF"/>
    <w:rsid w:val="008A673C"/>
    <w:rsid w:val="00947002"/>
    <w:rsid w:val="009648D7"/>
    <w:rsid w:val="00990D25"/>
    <w:rsid w:val="009A4EC3"/>
    <w:rsid w:val="009E33AB"/>
    <w:rsid w:val="00A4228D"/>
    <w:rsid w:val="00A94392"/>
    <w:rsid w:val="00AC5BAC"/>
    <w:rsid w:val="00AE645F"/>
    <w:rsid w:val="00AF7049"/>
    <w:rsid w:val="00BB3399"/>
    <w:rsid w:val="00BD2AE5"/>
    <w:rsid w:val="00C91DE1"/>
    <w:rsid w:val="00CE2B9C"/>
    <w:rsid w:val="00CE7D56"/>
    <w:rsid w:val="00D307F5"/>
    <w:rsid w:val="00D77DAA"/>
    <w:rsid w:val="00E00721"/>
    <w:rsid w:val="00E153A9"/>
    <w:rsid w:val="00E2451E"/>
    <w:rsid w:val="00E61BC5"/>
    <w:rsid w:val="00E9662B"/>
    <w:rsid w:val="00F16D7D"/>
    <w:rsid w:val="00FB0667"/>
    <w:rsid w:val="00FB19D5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86"/>
    <w:pPr>
      <w:ind w:left="720"/>
      <w:contextualSpacing/>
    </w:pPr>
  </w:style>
  <w:style w:type="character" w:customStyle="1" w:styleId="hps">
    <w:name w:val="hps"/>
    <w:basedOn w:val="a0"/>
    <w:rsid w:val="003F2286"/>
  </w:style>
  <w:style w:type="character" w:customStyle="1" w:styleId="atn">
    <w:name w:val="atn"/>
    <w:basedOn w:val="a0"/>
    <w:rsid w:val="00754185"/>
  </w:style>
  <w:style w:type="table" w:styleId="a4">
    <w:name w:val="Table Grid"/>
    <w:basedOn w:val="a1"/>
    <w:uiPriority w:val="59"/>
    <w:rsid w:val="00BD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86"/>
    <w:pPr>
      <w:ind w:left="720"/>
      <w:contextualSpacing/>
    </w:pPr>
  </w:style>
  <w:style w:type="character" w:customStyle="1" w:styleId="hps">
    <w:name w:val="hps"/>
    <w:basedOn w:val="a0"/>
    <w:rsid w:val="003F2286"/>
  </w:style>
  <w:style w:type="character" w:customStyle="1" w:styleId="atn">
    <w:name w:val="atn"/>
    <w:basedOn w:val="a0"/>
    <w:rsid w:val="00754185"/>
  </w:style>
  <w:style w:type="table" w:styleId="a4">
    <w:name w:val="Table Grid"/>
    <w:basedOn w:val="a1"/>
    <w:uiPriority w:val="59"/>
    <w:rsid w:val="00BD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piperoudis</dc:creator>
  <cp:lastModifiedBy>Kaliopi Leontaridis</cp:lastModifiedBy>
  <cp:revision>2</cp:revision>
  <dcterms:created xsi:type="dcterms:W3CDTF">2017-01-26T16:12:00Z</dcterms:created>
  <dcterms:modified xsi:type="dcterms:W3CDTF">2017-01-26T16:12:00Z</dcterms:modified>
</cp:coreProperties>
</file>